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2012/252 vom 16. April 2014</w:t>
      </w:r>
    </w:p>
    <w:p>
      <w:r>
        <w:t>Sg Verwaltungsgericht, 2014-04-16, DE</w:t>
      </w:r>
    </w:p>
    <w:p>
      <w:r>
        <w:rPr>
          <w:b/>
        </w:rPr>
        <w:t xml:space="preserve">Quelle: </w:t>
      </w:r>
      <w:r>
        <w:t>https://mcp.opencaselaw.ch/entscheid/sg_publikationen_B 2012_252</w:t>
      </w:r>
    </w:p>
    <w:p>
      <w:r>
        <w:t>FR: SG_VERWALTUNGSGERICHT B 2012/252 du 16 avril 2014</w:t>
      </w:r>
    </w:p>
    <w:p>
      <w:r>
        <w:t>IT: SG_VERWALTUNGSGERICHT B 2012/252 del 16 aprile 2014</w:t>
      </w:r>
    </w:p>
    <w:p>
      <w:pPr>
        <w:pStyle w:val="Heading2"/>
      </w:pPr>
      <w:r>
        <w:t>Regeste</w:t>
      </w:r>
    </w:p>
    <w:p>
      <w:r>
        <w:t>Feststellungsverfügung betreffend landwirtschaftliche Grundstücke, Art. 84 lit. b BGBB (SR 211.412.11), Art. 63 Abs. 1 lit. a, Art. 64 Abs. 1 BGBB.Ob ein wichtiger Grund im Sinn von Art. 64 Abs. 1 BGBB vorliegt, der eine Ausnahme vom Prinzip der Selbstbewirtschaftung zu begründen vermag, setzt eine fallbezogene Abwägung der Interessen voraus. Weil das Aufwertungsprojekt, das dem Verfahren zugrunde lag, nicht mehr verwirklicht werden kann, kann auf die Beschwerde in Ermangelung eines aktuellen Anfechtungsinteresses nicht eingetreten werden (Verwaltungsgericht, B 2012/252).</w:t>
      </w:r>
    </w:p>
    <w:p>
      <w:pPr>
        <w:pStyle w:val="Heading2"/>
      </w:pPr>
      <w:r>
        <w:t>Erwägungen</w:t>
      </w:r>
    </w:p>
    <w:p>
      <w:r>
        <w:rPr>
          <w:b/>
        </w:rPr>
        <w:t>E. 2</w:t>
      </w:r>
    </w:p>
    <w:p>
      <w:r>
        <w:t>Zusammenfassend ergibt sich somit, dass auf die Beschwerde in Ermangelung eines aktuellen Rechtsschutzinteresses nicht eingetreten werden kann. Bei dieser Sachlage kann offen bleiben, welche Rechtsstellung der Aufsichtsbehörde in einem Verfahren wie dem vorliegenden zukommt.</w:t>
      </w:r>
    </w:p>
    <w:p>
      <w:r>
        <w:rPr>
          <w:b/>
        </w:rPr>
        <w:t>E. 2.1</w:t>
      </w:r>
    </w:p>
    <w:p>
      <w:r>
        <w:t>(…).</w:t>
      </w:r>
    </w:p>
    <w:p>
      <w:r>
        <w:rPr>
          <w:b/>
        </w:rPr>
        <w:t>E. 2.2</w:t>
      </w:r>
    </w:p>
    <w:p>
      <w:r>
        <w:t>(…). Demnach hat das Verwaltungsgericht zu Recht erkannt: 1./  Auf die Beschwerde wird nicht eingetreten. 2./  Die amtlichen Kosten des Beschwerdeverfahrens von Fr. 1'500.-- bezahlt der Beschwerdeführer unter Verrechnung mit dem geleisteten Kostenvorschuss von Fr. 3'000.--. Der Rest von Fr. 1'500.-- wird dem Beschwerdeführer zurückbezahlt. 3./  Ausseramtliche Kosten werden nicht entschädigt. V.          R.           W. Der Präsident:                            Die Gerichtsschreiberin: lic. iur. Beda Eugster                  lic. iur. Regula Haltinner-Schillig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